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C2" w:rsidRPr="00D515C2" w:rsidRDefault="006D1CFD" w:rsidP="00602E0A">
      <w:pPr>
        <w:pStyle w:val="Paragraphedeliste"/>
        <w:numPr>
          <w:ilvl w:val="0"/>
          <w:numId w:val="2"/>
        </w:numPr>
        <w:spacing w:line="240" w:lineRule="auto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GERIATRIE</w:t>
      </w:r>
    </w:p>
    <w:p w:rsidR="0040081D" w:rsidRPr="0040081D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I-Introduction</w:t>
      </w:r>
    </w:p>
    <w:p w:rsidR="0040081D" w:rsidRPr="0040081D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Tout soignant sera amené à soigner des patients âgés « gériatriques ». Certains services spécialisés ont/auront plus particulièrement la charge de ce type de patients tels :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Orthopédie,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Ophtalmologie,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Diabétologie,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Neurologie,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Cardiologie,</w:t>
      </w:r>
    </w:p>
    <w:p w:rsidR="0040081D" w:rsidRPr="0040081D" w:rsidRDefault="0040081D" w:rsidP="00602E0A">
      <w:pPr>
        <w:pStyle w:val="Default"/>
        <w:numPr>
          <w:ilvl w:val="0"/>
          <w:numId w:val="8"/>
        </w:numPr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Urgences.</w:t>
      </w:r>
    </w:p>
    <w:p w:rsidR="0040081D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40081D">
        <w:rPr>
          <w:sz w:val="22"/>
          <w:szCs w:val="22"/>
        </w:rPr>
        <w:t>La gériatrie est une discipline transversale qui croise toutes les spécialités.</w:t>
      </w:r>
      <w:r w:rsidR="00300A16">
        <w:rPr>
          <w:sz w:val="22"/>
          <w:szCs w:val="22"/>
        </w:rPr>
        <w:t xml:space="preserve"> </w:t>
      </w:r>
      <w:r w:rsidRPr="0040081D">
        <w:rPr>
          <w:sz w:val="22"/>
          <w:szCs w:val="22"/>
        </w:rPr>
        <w:t>Le même patient relève de plusieurs types de pathologies auxquelles s’ajoutent des difficultés</w:t>
      </w:r>
      <w:r w:rsidR="00300A16">
        <w:rPr>
          <w:sz w:val="22"/>
          <w:szCs w:val="22"/>
        </w:rPr>
        <w:t xml:space="preserve"> </w:t>
      </w:r>
      <w:r w:rsidRPr="0040081D">
        <w:rPr>
          <w:sz w:val="22"/>
          <w:szCs w:val="22"/>
        </w:rPr>
        <w:t xml:space="preserve">psychologiques et </w:t>
      </w:r>
      <w:r w:rsidR="00AA10CE" w:rsidRPr="0040081D">
        <w:rPr>
          <w:sz w:val="22"/>
          <w:szCs w:val="22"/>
        </w:rPr>
        <w:t>sociales.</w:t>
      </w:r>
    </w:p>
    <w:p w:rsidR="005C01DC" w:rsidRPr="005C01DC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I</w:t>
      </w:r>
      <w:r w:rsidR="006D1CFD">
        <w:rPr>
          <w:sz w:val="22"/>
          <w:szCs w:val="22"/>
        </w:rPr>
        <w:t>I-</w:t>
      </w:r>
      <w:r w:rsidR="005C01DC" w:rsidRPr="005C01DC">
        <w:rPr>
          <w:sz w:val="22"/>
          <w:szCs w:val="22"/>
        </w:rPr>
        <w:t>Définitions</w:t>
      </w:r>
    </w:p>
    <w:p w:rsidR="005C01DC" w:rsidRPr="005C01DC" w:rsidRDefault="006D1CF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On donne </w:t>
      </w:r>
      <w:proofErr w:type="gramStart"/>
      <w:r w:rsidR="005C01DC" w:rsidRPr="005C01DC">
        <w:rPr>
          <w:sz w:val="22"/>
          <w:szCs w:val="22"/>
        </w:rPr>
        <w:t>a</w:t>
      </w:r>
      <w:proofErr w:type="gramEnd"/>
      <w:r w:rsidR="005C01DC" w:rsidRPr="005C01DC">
        <w:rPr>
          <w:sz w:val="22"/>
          <w:szCs w:val="22"/>
        </w:rPr>
        <w:t xml:space="preserve"> vieillesse, plusieurs définitions</w:t>
      </w:r>
      <w:r>
        <w:rPr>
          <w:sz w:val="22"/>
          <w:szCs w:val="22"/>
        </w:rPr>
        <w:t> :</w:t>
      </w:r>
    </w:p>
    <w:p w:rsidR="005C01DC" w:rsidRPr="005C01DC" w:rsidRDefault="006D1CF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1-</w:t>
      </w:r>
      <w:r w:rsidR="005C01DC" w:rsidRPr="005C01DC">
        <w:rPr>
          <w:sz w:val="22"/>
          <w:szCs w:val="22"/>
        </w:rPr>
        <w:t xml:space="preserve"> OMS retient le critère d’âge 65 ans et plus.</w:t>
      </w:r>
    </w:p>
    <w:p w:rsidR="005C01DC" w:rsidRPr="005C01DC" w:rsidRDefault="006D1CF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2-</w:t>
      </w:r>
      <w:r w:rsidR="005C01DC" w:rsidRPr="005C01DC">
        <w:rPr>
          <w:sz w:val="22"/>
          <w:szCs w:val="22"/>
        </w:rPr>
        <w:t xml:space="preserve"> Définition sociale utilise l’âge de cessation</w:t>
      </w:r>
      <w:r>
        <w:rPr>
          <w:sz w:val="22"/>
          <w:szCs w:val="22"/>
        </w:rPr>
        <w:t xml:space="preserve"> </w:t>
      </w:r>
      <w:r w:rsidR="005C01DC" w:rsidRPr="005C01DC">
        <w:rPr>
          <w:sz w:val="22"/>
          <w:szCs w:val="22"/>
        </w:rPr>
        <w:t>d’activité professionnelle = vieillesse à 55 - 60 ans</w:t>
      </w:r>
    </w:p>
    <w:p w:rsidR="005C01DC" w:rsidRDefault="006D1CF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3-L</w:t>
      </w:r>
      <w:r w:rsidR="005C01DC" w:rsidRPr="005C01DC">
        <w:rPr>
          <w:sz w:val="22"/>
          <w:szCs w:val="22"/>
        </w:rPr>
        <w:t>’âge moyen constaté dans les institutions</w:t>
      </w:r>
      <w:r>
        <w:rPr>
          <w:sz w:val="22"/>
          <w:szCs w:val="22"/>
        </w:rPr>
        <w:t xml:space="preserve"> </w:t>
      </w:r>
      <w:r w:rsidR="005C01DC" w:rsidRPr="005C01DC">
        <w:rPr>
          <w:sz w:val="22"/>
          <w:szCs w:val="22"/>
        </w:rPr>
        <w:t>gériatriques est d’environ 85 ans.</w:t>
      </w:r>
    </w:p>
    <w:p w:rsidR="006C1CF3" w:rsidRPr="005C01DC" w:rsidRDefault="006C1CF3" w:rsidP="006C1CF3">
      <w:pPr>
        <w:pStyle w:val="Default"/>
        <w:spacing w:line="276" w:lineRule="auto"/>
        <w:contextualSpacing/>
        <w:rPr>
          <w:sz w:val="22"/>
          <w:szCs w:val="22"/>
        </w:rPr>
      </w:pPr>
    </w:p>
    <w:p w:rsidR="00623116" w:rsidRPr="00623116" w:rsidRDefault="00623116" w:rsidP="00602E0A">
      <w:pPr>
        <w:pStyle w:val="Default"/>
        <w:numPr>
          <w:ilvl w:val="0"/>
          <w:numId w:val="3"/>
        </w:numPr>
        <w:spacing w:line="276" w:lineRule="auto"/>
        <w:contextualSpacing/>
        <w:jc w:val="center"/>
        <w:rPr>
          <w:sz w:val="22"/>
          <w:szCs w:val="22"/>
        </w:rPr>
      </w:pPr>
      <w:r w:rsidRPr="00623116">
        <w:rPr>
          <w:sz w:val="22"/>
          <w:szCs w:val="22"/>
        </w:rPr>
        <w:t>DÉSHYDRATATION</w:t>
      </w:r>
    </w:p>
    <w:p w:rsidR="00623116" w:rsidRPr="00623116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Problème fréquent en gériatrie avec de nombreux facteurs favorisants et des conséquences qui peuvent êtres </w:t>
      </w:r>
      <w:r w:rsidR="00623116" w:rsidRPr="00623116">
        <w:rPr>
          <w:sz w:val="22"/>
          <w:szCs w:val="22"/>
        </w:rPr>
        <w:t>graves.</w:t>
      </w:r>
    </w:p>
    <w:p w:rsidR="00623116" w:rsidRPr="00623116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1-</w:t>
      </w:r>
      <w:r w:rsidR="00623116" w:rsidRPr="00623116">
        <w:rPr>
          <w:sz w:val="22"/>
          <w:szCs w:val="22"/>
        </w:rPr>
        <w:t>Signes de la déshydratation</w:t>
      </w:r>
    </w:p>
    <w:p w:rsidR="00623116" w:rsidRPr="00623116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a-</w:t>
      </w:r>
      <w:r w:rsidR="00623116" w:rsidRPr="00623116">
        <w:rPr>
          <w:sz w:val="22"/>
          <w:szCs w:val="22"/>
        </w:rPr>
        <w:t>Signes cliniques: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Pli cutané persistant,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Baisse de la pression artérielle (hypotension</w:t>
      </w:r>
      <w:r w:rsidR="0040081D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orthostatique</w:t>
      </w:r>
      <w:proofErr w:type="gramStart"/>
      <w:r w:rsidRPr="00623116">
        <w:rPr>
          <w:sz w:val="22"/>
          <w:szCs w:val="22"/>
        </w:rPr>
        <w:t>), .</w:t>
      </w:r>
      <w:proofErr w:type="gramEnd"/>
      <w:r w:rsidRPr="00623116">
        <w:rPr>
          <w:sz w:val="22"/>
          <w:szCs w:val="22"/>
        </w:rPr>
        <w:t xml:space="preserve"> au maximum : collapsus,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Tachycardie,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Soif,</w:t>
      </w:r>
      <w:r w:rsidR="0040081D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sécheresse buccale,</w:t>
      </w:r>
      <w:r w:rsidR="0040081D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troubles neuropsychiques,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Fébricule (37,8°-38,1°C),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Oligurie,</w:t>
      </w:r>
    </w:p>
    <w:p w:rsidR="00623116" w:rsidRPr="00623116" w:rsidRDefault="00623116" w:rsidP="00602E0A">
      <w:pPr>
        <w:pStyle w:val="Default"/>
        <w:numPr>
          <w:ilvl w:val="0"/>
          <w:numId w:val="4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 de poids,</w:t>
      </w:r>
    </w:p>
    <w:p w:rsidR="00623116" w:rsidRPr="00623116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b-</w:t>
      </w:r>
      <w:r w:rsidR="00623116" w:rsidRPr="00623116">
        <w:rPr>
          <w:sz w:val="22"/>
          <w:szCs w:val="22"/>
        </w:rPr>
        <w:t>Facteurs favorisants</w:t>
      </w:r>
      <w:r>
        <w:rPr>
          <w:sz w:val="22"/>
          <w:szCs w:val="22"/>
        </w:rPr>
        <w:t> :</w:t>
      </w:r>
    </w:p>
    <w:p w:rsidR="00623116" w:rsidRPr="00623116" w:rsidRDefault="0040081D" w:rsidP="00602E0A">
      <w:pPr>
        <w:pStyle w:val="Defaul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</w:t>
      </w:r>
      <w:r w:rsidR="00623116" w:rsidRPr="00623116">
        <w:rPr>
          <w:sz w:val="22"/>
          <w:szCs w:val="22"/>
        </w:rPr>
        <w:t xml:space="preserve"> de la sensation de soif,</w:t>
      </w:r>
    </w:p>
    <w:p w:rsidR="00623116" w:rsidRPr="00623116" w:rsidRDefault="0040081D" w:rsidP="00602E0A">
      <w:pPr>
        <w:pStyle w:val="Defaul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Maladie</w:t>
      </w:r>
      <w:r w:rsidR="00623116" w:rsidRPr="00623116">
        <w:rPr>
          <w:sz w:val="22"/>
          <w:szCs w:val="22"/>
        </w:rPr>
        <w:t xml:space="preserve"> neurologique (démence, AVC.),</w:t>
      </w:r>
    </w:p>
    <w:p w:rsidR="00623116" w:rsidRPr="00623116" w:rsidRDefault="0040081D" w:rsidP="00602E0A">
      <w:pPr>
        <w:pStyle w:val="Defaul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Maladie</w:t>
      </w:r>
      <w:r w:rsidR="00623116" w:rsidRPr="00623116">
        <w:rPr>
          <w:sz w:val="22"/>
          <w:szCs w:val="22"/>
        </w:rPr>
        <w:t xml:space="preserve"> intercurrente (fièvre + +),</w:t>
      </w:r>
    </w:p>
    <w:p w:rsidR="00623116" w:rsidRPr="00623116" w:rsidRDefault="0040081D" w:rsidP="00602E0A">
      <w:pPr>
        <w:pStyle w:val="Defaul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</w:t>
      </w:r>
      <w:r w:rsidR="00623116" w:rsidRPr="00623116">
        <w:rPr>
          <w:sz w:val="22"/>
          <w:szCs w:val="22"/>
        </w:rPr>
        <w:t xml:space="preserve"> d’autonomie,</w:t>
      </w:r>
    </w:p>
    <w:p w:rsidR="00623116" w:rsidRPr="00623116" w:rsidRDefault="00623116" w:rsidP="00602E0A">
      <w:pPr>
        <w:pStyle w:val="Defaul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Isolement social.</w:t>
      </w:r>
    </w:p>
    <w:p w:rsidR="00623116" w:rsidRPr="00623116" w:rsidRDefault="0040081D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c-</w:t>
      </w:r>
      <w:r w:rsidR="00623116" w:rsidRPr="00623116">
        <w:rPr>
          <w:sz w:val="22"/>
          <w:szCs w:val="22"/>
        </w:rPr>
        <w:t>Étiologies</w:t>
      </w:r>
      <w:r>
        <w:rPr>
          <w:sz w:val="22"/>
          <w:szCs w:val="22"/>
        </w:rPr>
        <w:t> :</w:t>
      </w:r>
    </w:p>
    <w:p w:rsidR="00623116" w:rsidRPr="00623116" w:rsidRDefault="0040081D" w:rsidP="00602E0A">
      <w:pPr>
        <w:pStyle w:val="Default"/>
        <w:numPr>
          <w:ilvl w:val="0"/>
          <w:numId w:val="6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Pertes</w:t>
      </w:r>
      <w:r w:rsidR="00623116" w:rsidRPr="00623116">
        <w:rPr>
          <w:sz w:val="22"/>
          <w:szCs w:val="22"/>
        </w:rPr>
        <w:t xml:space="preserve"> digestives : diarrhées, vomissements,</w:t>
      </w:r>
    </w:p>
    <w:p w:rsidR="00623116" w:rsidRPr="00623116" w:rsidRDefault="0040081D" w:rsidP="00602E0A">
      <w:pPr>
        <w:pStyle w:val="Default"/>
        <w:numPr>
          <w:ilvl w:val="0"/>
          <w:numId w:val="6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Pertes</w:t>
      </w:r>
      <w:r w:rsidR="00623116" w:rsidRPr="00623116">
        <w:rPr>
          <w:sz w:val="22"/>
          <w:szCs w:val="22"/>
        </w:rPr>
        <w:t xml:space="preserve"> sudorales excessives,</w:t>
      </w:r>
    </w:p>
    <w:p w:rsidR="00623116" w:rsidRPr="00623116" w:rsidRDefault="0040081D" w:rsidP="00602E0A">
      <w:pPr>
        <w:pStyle w:val="Default"/>
        <w:numPr>
          <w:ilvl w:val="0"/>
          <w:numId w:val="6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Iatrogènes</w:t>
      </w:r>
      <w:r w:rsidR="00623116" w:rsidRPr="00623116">
        <w:rPr>
          <w:sz w:val="22"/>
          <w:szCs w:val="22"/>
        </w:rPr>
        <w:t xml:space="preserve"> : diurétiques ++,</w:t>
      </w:r>
    </w:p>
    <w:p w:rsidR="00623116" w:rsidRPr="00623116" w:rsidRDefault="0040081D" w:rsidP="00602E0A">
      <w:pPr>
        <w:pStyle w:val="Default"/>
        <w:numPr>
          <w:ilvl w:val="0"/>
          <w:numId w:val="6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Métaboliques</w:t>
      </w:r>
      <w:r w:rsidR="00623116" w:rsidRPr="00623116">
        <w:rPr>
          <w:sz w:val="22"/>
          <w:szCs w:val="22"/>
        </w:rPr>
        <w:t xml:space="preserve"> : coma hyper </w:t>
      </w:r>
      <w:proofErr w:type="spellStart"/>
      <w:r w:rsidR="00623116" w:rsidRPr="00623116">
        <w:rPr>
          <w:sz w:val="22"/>
          <w:szCs w:val="22"/>
        </w:rPr>
        <w:t>osmolaire</w:t>
      </w:r>
      <w:proofErr w:type="spellEnd"/>
      <w:r w:rsidR="00623116" w:rsidRPr="00623116">
        <w:rPr>
          <w:sz w:val="22"/>
          <w:szCs w:val="22"/>
        </w:rPr>
        <w:t>, syndrome</w:t>
      </w:r>
      <w:r>
        <w:rPr>
          <w:sz w:val="22"/>
          <w:szCs w:val="22"/>
        </w:rPr>
        <w:t xml:space="preserve"> </w:t>
      </w:r>
      <w:r w:rsidR="00623116" w:rsidRPr="00623116">
        <w:rPr>
          <w:sz w:val="22"/>
          <w:szCs w:val="22"/>
        </w:rPr>
        <w:t>de levée d’obstacle, apports excessifs,</w:t>
      </w:r>
    </w:p>
    <w:p w:rsidR="00623116" w:rsidRPr="00623116" w:rsidRDefault="0040081D" w:rsidP="00602E0A">
      <w:pPr>
        <w:pStyle w:val="Default"/>
        <w:numPr>
          <w:ilvl w:val="0"/>
          <w:numId w:val="6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Pertes</w:t>
      </w:r>
      <w:r w:rsidR="00623116" w:rsidRPr="00623116">
        <w:rPr>
          <w:sz w:val="22"/>
          <w:szCs w:val="22"/>
        </w:rPr>
        <w:t xml:space="preserve"> rénales (néphropathies).</w:t>
      </w:r>
    </w:p>
    <w:p w:rsidR="006C1CF3" w:rsidRDefault="006C1CF3" w:rsidP="006C1CF3">
      <w:pPr>
        <w:pStyle w:val="Default"/>
        <w:spacing w:line="276" w:lineRule="auto"/>
        <w:contextualSpacing/>
        <w:rPr>
          <w:sz w:val="22"/>
          <w:szCs w:val="22"/>
        </w:rPr>
      </w:pPr>
    </w:p>
    <w:p w:rsidR="00623116" w:rsidRPr="00623116" w:rsidRDefault="00AA10CE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lastRenderedPageBreak/>
        <w:t>d-</w:t>
      </w:r>
      <w:r w:rsidR="00623116" w:rsidRPr="00623116">
        <w:rPr>
          <w:sz w:val="22"/>
          <w:szCs w:val="22"/>
        </w:rPr>
        <w:t>Conséquences de la déshydratation</w:t>
      </w:r>
      <w:r>
        <w:rPr>
          <w:sz w:val="22"/>
          <w:szCs w:val="22"/>
        </w:rPr>
        <w:t> :</w:t>
      </w:r>
    </w:p>
    <w:p w:rsidR="00623116" w:rsidRPr="00623116" w:rsidRDefault="00623116" w:rsidP="00602E0A">
      <w:pPr>
        <w:pStyle w:val="Default"/>
        <w:numPr>
          <w:ilvl w:val="0"/>
          <w:numId w:val="7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Malaise "chute(s) "fracture(s).</w:t>
      </w:r>
    </w:p>
    <w:p w:rsidR="00623116" w:rsidRPr="00623116" w:rsidRDefault="00623116" w:rsidP="00602E0A">
      <w:pPr>
        <w:pStyle w:val="Default"/>
        <w:numPr>
          <w:ilvl w:val="0"/>
          <w:numId w:val="7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Complications cardio-vasculaires (</w:t>
      </w:r>
      <w:proofErr w:type="spellStart"/>
      <w:r w:rsidRPr="00623116">
        <w:rPr>
          <w:sz w:val="22"/>
          <w:szCs w:val="22"/>
        </w:rPr>
        <w:t>IdM</w:t>
      </w:r>
      <w:proofErr w:type="spellEnd"/>
      <w:r w:rsidRPr="00623116">
        <w:rPr>
          <w:sz w:val="22"/>
          <w:szCs w:val="22"/>
        </w:rPr>
        <w:t>, ischémie,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thrombose).</w:t>
      </w:r>
    </w:p>
    <w:p w:rsidR="00623116" w:rsidRPr="00623116" w:rsidRDefault="00623116" w:rsidP="00602E0A">
      <w:pPr>
        <w:pStyle w:val="Default"/>
        <w:numPr>
          <w:ilvl w:val="0"/>
          <w:numId w:val="7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Insuffisance rénale aiguë fonctionnelle.</w:t>
      </w:r>
    </w:p>
    <w:p w:rsidR="00623116" w:rsidRPr="00623116" w:rsidRDefault="00623116" w:rsidP="00602E0A">
      <w:pPr>
        <w:pStyle w:val="Default"/>
        <w:numPr>
          <w:ilvl w:val="0"/>
          <w:numId w:val="7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Troubles neuro- psychologiques = syndrome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confusionnel.</w:t>
      </w:r>
    </w:p>
    <w:p w:rsidR="00300A16" w:rsidRDefault="00300A16" w:rsidP="006C1CF3">
      <w:pPr>
        <w:pStyle w:val="Default"/>
        <w:spacing w:line="276" w:lineRule="auto"/>
        <w:contextualSpacing/>
        <w:rPr>
          <w:sz w:val="22"/>
          <w:szCs w:val="22"/>
        </w:rPr>
      </w:pPr>
    </w:p>
    <w:p w:rsidR="00300A16" w:rsidRDefault="00300A16" w:rsidP="006C1CF3">
      <w:pPr>
        <w:pStyle w:val="Default"/>
        <w:spacing w:line="276" w:lineRule="auto"/>
        <w:contextualSpacing/>
        <w:rPr>
          <w:sz w:val="22"/>
          <w:szCs w:val="22"/>
        </w:rPr>
      </w:pPr>
    </w:p>
    <w:p w:rsidR="00623116" w:rsidRPr="00623116" w:rsidRDefault="00AA10CE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e-</w:t>
      </w:r>
      <w:r w:rsidR="00623116" w:rsidRPr="00623116">
        <w:rPr>
          <w:sz w:val="22"/>
          <w:szCs w:val="22"/>
        </w:rPr>
        <w:t>Traitement</w:t>
      </w:r>
      <w:r>
        <w:rPr>
          <w:sz w:val="22"/>
          <w:szCs w:val="22"/>
        </w:rPr>
        <w:t> :</w:t>
      </w:r>
    </w:p>
    <w:p w:rsidR="00623116" w:rsidRPr="00623116" w:rsidRDefault="00623116" w:rsidP="00602E0A">
      <w:pPr>
        <w:pStyle w:val="Default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Privilégier la voie orale</w:t>
      </w:r>
    </w:p>
    <w:p w:rsidR="00623116" w:rsidRPr="00623116" w:rsidRDefault="00623116" w:rsidP="00602E0A">
      <w:pPr>
        <w:pStyle w:val="Default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bookmarkStart w:id="0" w:name="_GoBack"/>
      <w:bookmarkEnd w:id="0"/>
      <w:r w:rsidRPr="00623116">
        <w:rPr>
          <w:sz w:val="22"/>
          <w:szCs w:val="22"/>
        </w:rPr>
        <w:t>Si impossible ou insuffisant : réhydratation par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vo</w:t>
      </w:r>
      <w:r w:rsidR="00AA10CE">
        <w:rPr>
          <w:sz w:val="22"/>
          <w:szCs w:val="22"/>
        </w:rPr>
        <w:t xml:space="preserve">ie sous-cutanée </w:t>
      </w:r>
      <w:r w:rsidRPr="00623116">
        <w:rPr>
          <w:sz w:val="22"/>
          <w:szCs w:val="22"/>
        </w:rPr>
        <w:t>ou par voie</w:t>
      </w:r>
      <w:r w:rsidR="00AA10CE">
        <w:rPr>
          <w:sz w:val="22"/>
          <w:szCs w:val="22"/>
        </w:rPr>
        <w:t xml:space="preserve"> </w:t>
      </w:r>
      <w:r w:rsidR="00AA10CE" w:rsidRPr="00623116">
        <w:rPr>
          <w:sz w:val="22"/>
          <w:szCs w:val="22"/>
        </w:rPr>
        <w:t>intraveineuse</w:t>
      </w:r>
      <w:r w:rsidRPr="00623116">
        <w:rPr>
          <w:sz w:val="22"/>
          <w:szCs w:val="22"/>
        </w:rPr>
        <w:t>.</w:t>
      </w:r>
    </w:p>
    <w:p w:rsidR="00623116" w:rsidRPr="00623116" w:rsidRDefault="00623116" w:rsidP="00602E0A">
      <w:pPr>
        <w:pStyle w:val="Default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 xml:space="preserve">Surveillance </w:t>
      </w:r>
      <w:r w:rsidR="00AA10CE" w:rsidRPr="00623116">
        <w:rPr>
          <w:sz w:val="22"/>
          <w:szCs w:val="22"/>
        </w:rPr>
        <w:t>: pouls</w:t>
      </w:r>
      <w:r w:rsidRPr="00623116">
        <w:rPr>
          <w:sz w:val="22"/>
          <w:szCs w:val="22"/>
        </w:rPr>
        <w:t xml:space="preserve"> PA, T°, FR, poids, diurèse,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conscience.</w:t>
      </w:r>
    </w:p>
    <w:p w:rsidR="00623116" w:rsidRPr="00623116" w:rsidRDefault="00623116" w:rsidP="00602E0A">
      <w:pPr>
        <w:pStyle w:val="Default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Prévention</w:t>
      </w:r>
      <w:r w:rsidR="00AA10CE">
        <w:rPr>
          <w:sz w:val="22"/>
          <w:szCs w:val="22"/>
        </w:rPr>
        <w:t xml:space="preserve"> par un apport hydrique de </w:t>
      </w:r>
      <w:r w:rsidRPr="00623116">
        <w:rPr>
          <w:sz w:val="22"/>
          <w:szCs w:val="22"/>
        </w:rPr>
        <w:t>1,5 L/jour</w:t>
      </w:r>
    </w:p>
    <w:p w:rsidR="00623116" w:rsidRDefault="00623116" w:rsidP="00602E0A">
      <w:pPr>
        <w:pStyle w:val="Default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Augmenter les apports si fièvre, trouble digestifs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ou grandes chaleurs.</w:t>
      </w:r>
    </w:p>
    <w:p w:rsidR="00300A16" w:rsidRDefault="00300A16" w:rsidP="006C1CF3">
      <w:pPr>
        <w:pStyle w:val="Default"/>
        <w:spacing w:line="276" w:lineRule="auto"/>
        <w:ind w:left="720"/>
        <w:contextualSpacing/>
        <w:rPr>
          <w:sz w:val="22"/>
          <w:szCs w:val="22"/>
        </w:rPr>
      </w:pPr>
    </w:p>
    <w:p w:rsidR="00623116" w:rsidRPr="00623116" w:rsidRDefault="00623116" w:rsidP="00602E0A">
      <w:pPr>
        <w:pStyle w:val="Default"/>
        <w:numPr>
          <w:ilvl w:val="0"/>
          <w:numId w:val="3"/>
        </w:numPr>
        <w:spacing w:line="276" w:lineRule="auto"/>
        <w:contextualSpacing/>
        <w:jc w:val="center"/>
        <w:rPr>
          <w:sz w:val="22"/>
          <w:szCs w:val="22"/>
        </w:rPr>
      </w:pPr>
      <w:r w:rsidRPr="00623116">
        <w:rPr>
          <w:sz w:val="22"/>
          <w:szCs w:val="22"/>
        </w:rPr>
        <w:t>MALNUTRITION -DENUTRITION</w:t>
      </w:r>
    </w:p>
    <w:p w:rsidR="00AA10CE" w:rsidRDefault="00AA10CE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AA10CE">
        <w:rPr>
          <w:sz w:val="22"/>
          <w:szCs w:val="22"/>
        </w:rPr>
        <w:t>I-Introduction</w:t>
      </w:r>
    </w:p>
    <w:p w:rsidR="00623116" w:rsidRPr="00623116" w:rsidRDefault="00623116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La dénutrit</w:t>
      </w:r>
      <w:r w:rsidR="00AA10CE">
        <w:rPr>
          <w:sz w:val="22"/>
          <w:szCs w:val="22"/>
        </w:rPr>
        <w:t xml:space="preserve">ion est fréquente en gériatrie que ce soit </w:t>
      </w:r>
      <w:r w:rsidRPr="00623116">
        <w:rPr>
          <w:sz w:val="22"/>
          <w:szCs w:val="22"/>
        </w:rPr>
        <w:t xml:space="preserve">à domicile </w:t>
      </w:r>
      <w:r w:rsidR="00AA10CE">
        <w:rPr>
          <w:sz w:val="22"/>
          <w:szCs w:val="22"/>
        </w:rPr>
        <w:t xml:space="preserve"> ou </w:t>
      </w:r>
      <w:r w:rsidRPr="00623116">
        <w:rPr>
          <w:sz w:val="22"/>
          <w:szCs w:val="22"/>
        </w:rPr>
        <w:t>à</w:t>
      </w:r>
      <w:r w:rsidR="00AA10CE">
        <w:rPr>
          <w:sz w:val="22"/>
          <w:szCs w:val="22"/>
        </w:rPr>
        <w:t xml:space="preserve"> L'Hôpital</w:t>
      </w:r>
      <w:r w:rsidRPr="00623116">
        <w:rPr>
          <w:sz w:val="22"/>
          <w:szCs w:val="22"/>
        </w:rPr>
        <w:t>.</w:t>
      </w:r>
      <w:r w:rsidR="00AA10CE">
        <w:rPr>
          <w:sz w:val="22"/>
          <w:szCs w:val="22"/>
        </w:rPr>
        <w:t xml:space="preserve"> L’é</w:t>
      </w:r>
      <w:r w:rsidRPr="00623116">
        <w:rPr>
          <w:sz w:val="22"/>
          <w:szCs w:val="22"/>
        </w:rPr>
        <w:t>tat de carence en énergie, protéine, ou autre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nutriment spécifique entraînant une modification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notable des fonctions corporelles associé à un</w:t>
      </w:r>
      <w:r w:rsidR="00AA10C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pronostic plus défavorable des pathologies</w:t>
      </w:r>
      <w:r w:rsidR="00AA10CE">
        <w:rPr>
          <w:sz w:val="22"/>
          <w:szCs w:val="22"/>
        </w:rPr>
        <w:t xml:space="preserve"> r</w:t>
      </w:r>
      <w:r w:rsidRPr="00623116">
        <w:rPr>
          <w:sz w:val="22"/>
          <w:szCs w:val="22"/>
        </w:rPr>
        <w:t>éversible par la prise en charge nutritionnelle.</w:t>
      </w:r>
    </w:p>
    <w:p w:rsidR="00623116" w:rsidRPr="00623116" w:rsidRDefault="00AA10CE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II-</w:t>
      </w:r>
      <w:r w:rsidR="00623116" w:rsidRPr="00623116">
        <w:rPr>
          <w:sz w:val="22"/>
          <w:szCs w:val="22"/>
        </w:rPr>
        <w:t>Diagnostic</w:t>
      </w:r>
    </w:p>
    <w:p w:rsidR="00623116" w:rsidRPr="00623116" w:rsidRDefault="00623116" w:rsidP="006C1CF3">
      <w:pPr>
        <w:pStyle w:val="Default"/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Il n’existe pas de marqueur unique et spécifique</w:t>
      </w:r>
      <w:r w:rsidR="00E534DE">
        <w:rPr>
          <w:sz w:val="22"/>
          <w:szCs w:val="22"/>
        </w:rPr>
        <w:t xml:space="preserve"> de la dénutrition, l</w:t>
      </w:r>
      <w:r w:rsidRPr="00623116">
        <w:rPr>
          <w:sz w:val="22"/>
          <w:szCs w:val="22"/>
        </w:rPr>
        <w:t>e diagnostic de dénutrition repose sur des</w:t>
      </w:r>
      <w:r w:rsidR="00E534DE">
        <w:rPr>
          <w:sz w:val="22"/>
          <w:szCs w:val="22"/>
        </w:rPr>
        <w:t xml:space="preserve"> </w:t>
      </w:r>
      <w:r w:rsidRPr="00623116">
        <w:rPr>
          <w:sz w:val="22"/>
          <w:szCs w:val="22"/>
        </w:rPr>
        <w:t>c</w:t>
      </w:r>
      <w:r w:rsidR="00300A16">
        <w:rPr>
          <w:sz w:val="22"/>
          <w:szCs w:val="22"/>
        </w:rPr>
        <w:t>ritères cliniques.</w:t>
      </w:r>
    </w:p>
    <w:p w:rsidR="00623116" w:rsidRPr="00623116" w:rsidRDefault="00E534DE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1-</w:t>
      </w:r>
      <w:r w:rsidR="00623116" w:rsidRPr="00623116">
        <w:rPr>
          <w:sz w:val="22"/>
          <w:szCs w:val="22"/>
        </w:rPr>
        <w:t>Clinique</w:t>
      </w:r>
    </w:p>
    <w:p w:rsidR="00623116" w:rsidRPr="00623116" w:rsidRDefault="00623116" w:rsidP="00602E0A">
      <w:pPr>
        <w:pStyle w:val="Defaul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Amyotrophie</w:t>
      </w:r>
    </w:p>
    <w:p w:rsidR="00623116" w:rsidRPr="00623116" w:rsidRDefault="00623116" w:rsidP="00602E0A">
      <w:pPr>
        <w:pStyle w:val="Defaul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 xml:space="preserve">Dénutrition si perte de </w:t>
      </w:r>
      <w:r w:rsidR="00E534DE" w:rsidRPr="00623116">
        <w:rPr>
          <w:sz w:val="22"/>
          <w:szCs w:val="22"/>
        </w:rPr>
        <w:t>: 2</w:t>
      </w:r>
      <w:r w:rsidRPr="00623116">
        <w:rPr>
          <w:sz w:val="22"/>
          <w:szCs w:val="22"/>
        </w:rPr>
        <w:t xml:space="preserve"> kg en 1 mois</w:t>
      </w:r>
    </w:p>
    <w:p w:rsidR="00623116" w:rsidRPr="00623116" w:rsidRDefault="00623116" w:rsidP="00602E0A">
      <w:pPr>
        <w:pStyle w:val="Defaul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5 % du poids en 3 mois</w:t>
      </w:r>
    </w:p>
    <w:p w:rsidR="00623116" w:rsidRPr="00623116" w:rsidRDefault="00623116" w:rsidP="00602E0A">
      <w:pPr>
        <w:pStyle w:val="Defaul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10 % du poids en 6 mois.</w:t>
      </w:r>
    </w:p>
    <w:p w:rsidR="00623116" w:rsidRPr="00623116" w:rsidRDefault="00E534DE" w:rsidP="00602E0A">
      <w:pPr>
        <w:pStyle w:val="Defaul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État</w:t>
      </w:r>
      <w:r w:rsidR="00623116" w:rsidRPr="00623116">
        <w:rPr>
          <w:sz w:val="22"/>
          <w:szCs w:val="22"/>
        </w:rPr>
        <w:t xml:space="preserve"> d’hydratation: déshydratation, </w:t>
      </w:r>
      <w:r w:rsidRPr="00623116">
        <w:rPr>
          <w:sz w:val="22"/>
          <w:szCs w:val="22"/>
        </w:rPr>
        <w:t>œdèmes</w:t>
      </w:r>
      <w:r>
        <w:rPr>
          <w:sz w:val="22"/>
          <w:szCs w:val="22"/>
        </w:rPr>
        <w:t>.</w:t>
      </w:r>
    </w:p>
    <w:p w:rsidR="00623116" w:rsidRPr="00623116" w:rsidRDefault="00E534DE" w:rsidP="006C1CF3">
      <w:pPr>
        <w:pStyle w:val="Default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2-</w:t>
      </w:r>
      <w:r w:rsidR="00623116" w:rsidRPr="00623116">
        <w:rPr>
          <w:sz w:val="22"/>
          <w:szCs w:val="22"/>
        </w:rPr>
        <w:t>Diagnostic clinique</w:t>
      </w:r>
    </w:p>
    <w:p w:rsidR="00623116" w:rsidRPr="00623116" w:rsidRDefault="00623116" w:rsidP="00602E0A">
      <w:pPr>
        <w:pStyle w:val="Default"/>
        <w:numPr>
          <w:ilvl w:val="0"/>
          <w:numId w:val="11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Risque nutritionnel si IMC &lt; 22</w:t>
      </w:r>
    </w:p>
    <w:p w:rsidR="00A14B97" w:rsidRPr="00A14B97" w:rsidRDefault="00623116" w:rsidP="00602E0A">
      <w:pPr>
        <w:pStyle w:val="Default"/>
        <w:numPr>
          <w:ilvl w:val="0"/>
          <w:numId w:val="11"/>
        </w:numPr>
        <w:spacing w:line="276" w:lineRule="auto"/>
        <w:contextualSpacing/>
        <w:rPr>
          <w:sz w:val="22"/>
          <w:szCs w:val="22"/>
        </w:rPr>
      </w:pPr>
      <w:r w:rsidRPr="00623116">
        <w:rPr>
          <w:sz w:val="22"/>
          <w:szCs w:val="22"/>
        </w:rPr>
        <w:t>Risque nutritionnel si apports &lt; 25 kcal / kg / jour.</w:t>
      </w:r>
    </w:p>
    <w:p w:rsidR="00A14B97" w:rsidRPr="00A14B97" w:rsidRDefault="00A14B97" w:rsidP="001C6BDA">
      <w:pPr>
        <w:spacing w:after="0" w:line="240" w:lineRule="exact"/>
        <w:contextualSpacing/>
      </w:pPr>
    </w:p>
    <w:p w:rsidR="00A14B97" w:rsidRPr="00A14B97" w:rsidRDefault="00A14B97" w:rsidP="001C6BDA">
      <w:pPr>
        <w:spacing w:after="0" w:line="240" w:lineRule="exact"/>
        <w:contextualSpacing/>
      </w:pPr>
    </w:p>
    <w:p w:rsidR="00A14B97" w:rsidRPr="00A14B97" w:rsidRDefault="00A14B97" w:rsidP="001C6BDA">
      <w:pPr>
        <w:spacing w:after="0" w:line="240" w:lineRule="exact"/>
        <w:contextualSpacing/>
      </w:pPr>
    </w:p>
    <w:p w:rsidR="00A14B97" w:rsidRPr="00A14B97" w:rsidRDefault="00A14B97" w:rsidP="001C6BDA">
      <w:pPr>
        <w:spacing w:after="0" w:line="240" w:lineRule="exact"/>
        <w:contextualSpacing/>
      </w:pPr>
    </w:p>
    <w:p w:rsidR="00C81D1B" w:rsidRPr="00A14B97" w:rsidRDefault="00C81D1B" w:rsidP="001C6BDA">
      <w:pPr>
        <w:spacing w:after="0" w:line="240" w:lineRule="exact"/>
        <w:contextualSpacing/>
        <w:rPr>
          <w:rFonts w:ascii="Comic Sans MS" w:hAnsi="Comic Sans MS" w:cstheme="majorBidi"/>
          <w:noProof/>
        </w:rPr>
      </w:pPr>
    </w:p>
    <w:sectPr w:rsidR="00C81D1B" w:rsidRPr="00A14B97" w:rsidSect="00987CD6">
      <w:headerReference w:type="default" r:id="rId9"/>
      <w:footerReference w:type="default" r:id="rId10"/>
      <w:pgSz w:w="11906" w:h="16838"/>
      <w:pgMar w:top="567" w:right="567" w:bottom="567" w:left="851" w:header="22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E0A" w:rsidRDefault="00602E0A" w:rsidP="00987CD6">
      <w:pPr>
        <w:spacing w:after="0" w:line="240" w:lineRule="auto"/>
      </w:pPr>
      <w:r>
        <w:separator/>
      </w:r>
    </w:p>
  </w:endnote>
  <w:endnote w:type="continuationSeparator" w:id="0">
    <w:p w:rsidR="00602E0A" w:rsidRDefault="00602E0A" w:rsidP="00987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013008"/>
      <w:docPartObj>
        <w:docPartGallery w:val="Page Numbers (Bottom of Page)"/>
        <w:docPartUnique/>
      </w:docPartObj>
    </w:sdtPr>
    <w:sdtEndPr/>
    <w:sdtContent>
      <w:p w:rsidR="001C6BDA" w:rsidRDefault="001C6BDA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editId="46B6892E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0" t="0" r="20320" b="26035"/>
                  <wp:wrapNone/>
                  <wp:docPr id="625" name="Groupe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6BDA" w:rsidRPr="00987CD6" w:rsidRDefault="001C6BDA">
                                <w:pPr>
                                  <w:pStyle w:val="Pieddepage"/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987CD6"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987CD6"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instrText>PAGE    \* MERGEFORMAT</w:instrText>
                                </w:r>
                                <w:r w:rsidRPr="00987CD6"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="006C1CF3">
                                  <w:rPr>
                                    <w:b/>
                                    <w:bCs/>
                                    <w:noProof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 w:rsidRPr="00987CD6"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80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1t5sIAAADcAAAADwAAAGRycy9kb3ducmV2LnhtbESP0YrCMBRE3xf8h3CFfVtTBatWo4is&#10;rG+6rh9waa5ttbkpSVarX28EwcdhZs4ws0VranEh5yvLCvq9BARxbnXFhYLD3/prDMIHZI21ZVJw&#10;Iw+Leedjhpm2V/6lyz4UIkLYZ6igDKHJpPR5SQZ9zzbE0TtaZzBE6QqpHV4j3NRykCSpNFhxXCix&#10;oVVJ+Xn/bxSMTtXKjYc/d5SU7rbLybem7Vmpz267nIII1IZ3+NXeaAXpIIXnmXgE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1t5sIAAADcAAAADwAAAAAAAAAAAAAA&#10;AAChAgAAZHJzL2Rvd25yZXYueG1sUEsFBgAAAAAEAAQA+QAAAJADAAAAAA==&#10;" filled="t" fillcolor="white [3201]" strokecolor="black [3200]" strokeweight="2pt"/>
                  <v:rect id="Rectangle 78" o:spid="_x0000_s1028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78MUA&#10;AADcAAAADwAAAGRycy9kb3ducmV2LnhtbESPQWvCQBSE70L/w/IKvZlNPUQbs4oESkt7MtWDt0f2&#10;mQSzb0N2G5P++q4geBxm5hsm246mFQP1rrGs4DWKQRCXVjdcKTj8vM9XIJxH1thaJgUTOdhunmYZ&#10;ptpeeU9D4SsRIOxSVFB736VSurImgy6yHXHwzrY36IPsK6l7vAa4aeUijhNpsOGwUGNHeU3lpfg1&#10;Cr4n6YfDMXn7G/Jm0sUp//iiXKmX53G3BuFp9I/wvf2pFSSLJdzOh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vvwxQAAANwAAAAPAAAAAAAAAAAAAAAAAJgCAABkcnMv&#10;ZG93bnJldi54bWxQSwUGAAAAAAQABAD1AAAAigMAAAAA&#10;" fillcolor="white [3201]" strokecolor="black [3200]" strokeweight="2pt">
                    <v:textbox>
                      <w:txbxContent>
                        <w:p w:rsidR="001C6BDA" w:rsidRPr="00987CD6" w:rsidRDefault="001C6BDA">
                          <w:pPr>
                            <w:pStyle w:val="Pieddepage"/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987CD6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987CD6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 w:rsidRPr="00987CD6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6C1CF3">
                            <w:rPr>
                              <w:b/>
                              <w:bCs/>
                              <w:noProof/>
                              <w:sz w:val="32"/>
                              <w:szCs w:val="32"/>
                            </w:rPr>
                            <w:t>2</w:t>
                          </w:r>
                          <w:r w:rsidRPr="00987CD6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E0A" w:rsidRDefault="00602E0A" w:rsidP="00987CD6">
      <w:pPr>
        <w:spacing w:after="0" w:line="240" w:lineRule="auto"/>
      </w:pPr>
      <w:r>
        <w:separator/>
      </w:r>
    </w:p>
  </w:footnote>
  <w:footnote w:type="continuationSeparator" w:id="0">
    <w:p w:rsidR="00602E0A" w:rsidRDefault="00602E0A" w:rsidP="00987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718"/>
    </w:tblGrid>
    <w:tr w:rsidR="009561DD" w:rsidRPr="00987CD6" w:rsidTr="00134617">
      <w:trPr>
        <w:trHeight w:val="23"/>
      </w:trPr>
      <w:tc>
        <w:tcPr>
          <w:tcW w:w="10718" w:type="dxa"/>
        </w:tcPr>
        <w:p w:rsidR="009561DD" w:rsidRPr="009561DD" w:rsidRDefault="006D1CFD" w:rsidP="009561DD">
          <w:pPr>
            <w:pStyle w:val="En-tte"/>
            <w:rPr>
              <w:rFonts w:asciiTheme="majorHAnsi" w:eastAsiaTheme="majorEastAsia" w:hAnsiTheme="majorHAnsi" w:cstheme="majorBidi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 w:cs="Times New Roman"/>
              <w:b/>
              <w:bCs/>
              <w:sz w:val="16"/>
              <w:szCs w:val="16"/>
            </w:rPr>
            <w:t>MODULE DE GERIATRIE</w:t>
          </w:r>
          <w:r w:rsidR="00416AC0">
            <w:rPr>
              <w:rFonts w:ascii="Cambria" w:eastAsia="Times New Roman" w:hAnsi="Cambria" w:cs="Times New Roman"/>
              <w:b/>
              <w:bCs/>
              <w:sz w:val="16"/>
              <w:szCs w:val="16"/>
            </w:rPr>
            <w:t xml:space="preserve"> / CLASSE : ISP3°A / M. DJAFFAR</w:t>
          </w:r>
        </w:p>
      </w:tc>
    </w:tr>
  </w:tbl>
  <w:p w:rsidR="001C6BDA" w:rsidRPr="00987CD6" w:rsidRDefault="001C6BDA" w:rsidP="00987CD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56D7"/>
    <w:multiLevelType w:val="hybridMultilevel"/>
    <w:tmpl w:val="4C62A23A"/>
    <w:lvl w:ilvl="0" w:tplc="F25A0186">
      <w:start w:val="1"/>
      <w:numFmt w:val="upperRoman"/>
      <w:pStyle w:val="Titre2"/>
      <w:lvlText w:val="%1-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115A220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453A311C">
      <w:start w:val="5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eastAsia="Times New Roman" w:hAnsi="Symbol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9A9272B"/>
    <w:multiLevelType w:val="hybridMultilevel"/>
    <w:tmpl w:val="A7FCE6BC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C3E0B"/>
    <w:multiLevelType w:val="hybridMultilevel"/>
    <w:tmpl w:val="C42C83CA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D1E4A"/>
    <w:multiLevelType w:val="hybridMultilevel"/>
    <w:tmpl w:val="498CD430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323007"/>
    <w:multiLevelType w:val="hybridMultilevel"/>
    <w:tmpl w:val="76867878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F4E63"/>
    <w:multiLevelType w:val="hybridMultilevel"/>
    <w:tmpl w:val="D1B25898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6150B7"/>
    <w:multiLevelType w:val="hybridMultilevel"/>
    <w:tmpl w:val="8A14C912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9819D7"/>
    <w:multiLevelType w:val="hybridMultilevel"/>
    <w:tmpl w:val="2004BDCE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51FC9"/>
    <w:multiLevelType w:val="hybridMultilevel"/>
    <w:tmpl w:val="4DB23C5E"/>
    <w:lvl w:ilvl="0" w:tplc="232238F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D5072E"/>
    <w:multiLevelType w:val="hybridMultilevel"/>
    <w:tmpl w:val="4750422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995904"/>
    <w:multiLevelType w:val="hybridMultilevel"/>
    <w:tmpl w:val="8C04E2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9C"/>
    <w:rsid w:val="0002667F"/>
    <w:rsid w:val="000609E3"/>
    <w:rsid w:val="00075B04"/>
    <w:rsid w:val="000B07C5"/>
    <w:rsid w:val="000D210B"/>
    <w:rsid w:val="00105481"/>
    <w:rsid w:val="00143A70"/>
    <w:rsid w:val="001615C5"/>
    <w:rsid w:val="001C6BDA"/>
    <w:rsid w:val="002144A7"/>
    <w:rsid w:val="0023048F"/>
    <w:rsid w:val="002F14E1"/>
    <w:rsid w:val="002F3C98"/>
    <w:rsid w:val="00300A16"/>
    <w:rsid w:val="00303D5B"/>
    <w:rsid w:val="003D2F84"/>
    <w:rsid w:val="003F7DDE"/>
    <w:rsid w:val="0040081D"/>
    <w:rsid w:val="004011F9"/>
    <w:rsid w:val="00416AC0"/>
    <w:rsid w:val="004204C8"/>
    <w:rsid w:val="00445249"/>
    <w:rsid w:val="004A1313"/>
    <w:rsid w:val="004D15A3"/>
    <w:rsid w:val="00527CA8"/>
    <w:rsid w:val="0053467D"/>
    <w:rsid w:val="00535354"/>
    <w:rsid w:val="00574DEB"/>
    <w:rsid w:val="005B36FD"/>
    <w:rsid w:val="005C01DC"/>
    <w:rsid w:val="00602E0A"/>
    <w:rsid w:val="006162FA"/>
    <w:rsid w:val="00623116"/>
    <w:rsid w:val="00623CE8"/>
    <w:rsid w:val="0064191C"/>
    <w:rsid w:val="00685118"/>
    <w:rsid w:val="006A3FFC"/>
    <w:rsid w:val="006C1CF3"/>
    <w:rsid w:val="006D1CFD"/>
    <w:rsid w:val="007042AC"/>
    <w:rsid w:val="007130A3"/>
    <w:rsid w:val="00763529"/>
    <w:rsid w:val="007E14E9"/>
    <w:rsid w:val="00846BE9"/>
    <w:rsid w:val="00863C2F"/>
    <w:rsid w:val="00885681"/>
    <w:rsid w:val="008962B0"/>
    <w:rsid w:val="009561DD"/>
    <w:rsid w:val="009833E3"/>
    <w:rsid w:val="00987CD6"/>
    <w:rsid w:val="00A14B97"/>
    <w:rsid w:val="00A1762F"/>
    <w:rsid w:val="00A17A13"/>
    <w:rsid w:val="00A71F61"/>
    <w:rsid w:val="00AA10CE"/>
    <w:rsid w:val="00AA72B6"/>
    <w:rsid w:val="00B13610"/>
    <w:rsid w:val="00B261DB"/>
    <w:rsid w:val="00B7453E"/>
    <w:rsid w:val="00BA6558"/>
    <w:rsid w:val="00BB1CD4"/>
    <w:rsid w:val="00BC4BDB"/>
    <w:rsid w:val="00C20A96"/>
    <w:rsid w:val="00C219B4"/>
    <w:rsid w:val="00C25677"/>
    <w:rsid w:val="00C56E14"/>
    <w:rsid w:val="00C81D1B"/>
    <w:rsid w:val="00C86EB2"/>
    <w:rsid w:val="00CB7B04"/>
    <w:rsid w:val="00CC0A0D"/>
    <w:rsid w:val="00CC5FEF"/>
    <w:rsid w:val="00CD039C"/>
    <w:rsid w:val="00D11246"/>
    <w:rsid w:val="00D12A1D"/>
    <w:rsid w:val="00D47A19"/>
    <w:rsid w:val="00D515C2"/>
    <w:rsid w:val="00D73376"/>
    <w:rsid w:val="00DA27AE"/>
    <w:rsid w:val="00DD2779"/>
    <w:rsid w:val="00E056EC"/>
    <w:rsid w:val="00E15AAC"/>
    <w:rsid w:val="00E534DE"/>
    <w:rsid w:val="00EA0C44"/>
    <w:rsid w:val="00EF332A"/>
    <w:rsid w:val="00F66A06"/>
    <w:rsid w:val="00FC7DDC"/>
    <w:rsid w:val="00FE245A"/>
    <w:rsid w:val="00FF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C2"/>
  </w:style>
  <w:style w:type="paragraph" w:styleId="Titre2">
    <w:name w:val="heading 2"/>
    <w:basedOn w:val="Normal"/>
    <w:next w:val="Normal"/>
    <w:link w:val="Titre2Car"/>
    <w:qFormat/>
    <w:rsid w:val="002F3C98"/>
    <w:pPr>
      <w:keepNext/>
      <w:numPr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4D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4D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3D5B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2F3C98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87C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7CD6"/>
  </w:style>
  <w:style w:type="paragraph" w:styleId="Pieddepage">
    <w:name w:val="footer"/>
    <w:basedOn w:val="Normal"/>
    <w:link w:val="PieddepageCar"/>
    <w:uiPriority w:val="99"/>
    <w:unhideWhenUsed/>
    <w:rsid w:val="00987C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7CD6"/>
  </w:style>
  <w:style w:type="paragraph" w:styleId="Textedebulles">
    <w:name w:val="Balloon Text"/>
    <w:basedOn w:val="Normal"/>
    <w:link w:val="TextedebullesCar"/>
    <w:uiPriority w:val="99"/>
    <w:semiHidden/>
    <w:unhideWhenUsed/>
    <w:rsid w:val="00987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7CD6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74D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574D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C81D1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C2"/>
  </w:style>
  <w:style w:type="paragraph" w:styleId="Titre2">
    <w:name w:val="heading 2"/>
    <w:basedOn w:val="Normal"/>
    <w:next w:val="Normal"/>
    <w:link w:val="Titre2Car"/>
    <w:qFormat/>
    <w:rsid w:val="002F3C98"/>
    <w:pPr>
      <w:keepNext/>
      <w:numPr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4D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4D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3D5B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2F3C98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87C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7CD6"/>
  </w:style>
  <w:style w:type="paragraph" w:styleId="Pieddepage">
    <w:name w:val="footer"/>
    <w:basedOn w:val="Normal"/>
    <w:link w:val="PieddepageCar"/>
    <w:uiPriority w:val="99"/>
    <w:unhideWhenUsed/>
    <w:rsid w:val="00987C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7CD6"/>
  </w:style>
  <w:style w:type="paragraph" w:styleId="Textedebulles">
    <w:name w:val="Balloon Text"/>
    <w:basedOn w:val="Normal"/>
    <w:link w:val="TextedebullesCar"/>
    <w:uiPriority w:val="99"/>
    <w:semiHidden/>
    <w:unhideWhenUsed/>
    <w:rsid w:val="00987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7CD6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74D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574D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C81D1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447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MODULE DE MALADIES TRANSMISSIBLES</vt:lpstr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DE MALADIES TRANSMISSIBLES</dc:title>
  <dc:subject/>
  <dc:creator>info DOUDOU</dc:creator>
  <cp:keywords/>
  <dc:description/>
  <cp:lastModifiedBy>info DOUDOU</cp:lastModifiedBy>
  <cp:revision>30</cp:revision>
  <dcterms:created xsi:type="dcterms:W3CDTF">2019-08-15T07:59:00Z</dcterms:created>
  <dcterms:modified xsi:type="dcterms:W3CDTF">2019-11-13T11:15:00Z</dcterms:modified>
</cp:coreProperties>
</file>